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rPr>
          <w:rFonts w:ascii="Times New Roman" w:hAnsi="Times New Roman"/>
        </w:rPr>
      </w:pPr>
      <w:r>
        <w:rPr>
          <w:rFonts w:ascii="Times New Roman" w:hAnsi="Times New Roman"/>
        </w:rPr>
        <w:t>Прокур</w:t>
      </w:r>
      <w:r>
        <w:rPr>
          <w:rFonts w:ascii="Times New Roman" w:hAnsi="Times New Roman"/>
        </w:rPr>
        <w:t>атура</w:t>
      </w:r>
      <w:r>
        <w:rPr>
          <w:rFonts w:ascii="Times New Roman" w:hAnsi="Times New Roman"/>
        </w:rPr>
        <w:t xml:space="preserve"> Татышлинского</w:t>
      </w:r>
      <w:r>
        <w:rPr>
          <w:rFonts w:ascii="Times New Roman" w:hAnsi="Times New Roman"/>
        </w:rPr>
        <w:t xml:space="preserve"> района разъясняет:</w:t>
      </w:r>
    </w:p>
    <w:p w14:paraId="02000000">
      <w:pPr>
        <w:ind/>
        <w:jc w:val="both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Изменения в законодательстве о перевозках легковым </w:t>
      </w:r>
      <w:bookmarkStart w:id="1" w:name="_GoBack"/>
      <w:r>
        <w:rPr>
          <w:rFonts w:ascii="Times New Roman" w:hAnsi="Times New Roman"/>
          <w:b w:val="1"/>
        </w:rPr>
        <w:t>такси</w:t>
      </w:r>
      <w:bookmarkEnd w:id="1"/>
      <w:r>
        <w:rPr>
          <w:rFonts w:ascii="Times New Roman" w:hAnsi="Times New Roman"/>
          <w:b w:val="1"/>
        </w:rPr>
        <w:t>: что нужно знать с 2026 года</w:t>
      </w:r>
    </w:p>
    <w:p w14:paraId="03000000">
      <w:pPr>
        <w:ind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С 1 января 2026 года вступает в силу Федеральный закон от 23 мая 2025 года № 116-ФЗ, который вносит изменения в статьи 9 и 10 Федерального закона «Об организации перевозок пассажиров и багажа легковым такси в Российской Федерации», а также в отдельные законодательные акты Российской Федерации.</w:t>
      </w:r>
    </w:p>
    <w:p w14:paraId="04000000">
      <w:pPr>
        <w:ind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Основные положения закона устанавливают требования к транспортным средствам, которые могут быть включены в региональные реестры легковых такси. В частности, транспортное средство на дату внесения в реестр должно соответствовать одному из следующих условий:</w:t>
      </w:r>
    </w:p>
    <w:p w14:paraId="05000000">
      <w:pPr>
        <w:ind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- </w:t>
      </w:r>
      <w:r>
        <w:rPr>
          <w:rFonts w:ascii="Times New Roman" w:hAnsi="Times New Roman"/>
          <w:b w:val="0"/>
        </w:rPr>
        <w:t>иметь совокупное количество баллов локализации, установленное нормативным правовым актом Правительства РФ для целей государственных и муниципальных закупок;</w:t>
      </w:r>
    </w:p>
    <w:p w14:paraId="06000000">
      <w:pPr>
        <w:ind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- </w:t>
      </w:r>
      <w:r>
        <w:rPr>
          <w:rFonts w:ascii="Times New Roman" w:hAnsi="Times New Roman"/>
          <w:b w:val="0"/>
        </w:rPr>
        <w:t>быть произведённым в рамках специального инвестиционного контракта, заключённого в период с 1 марта 2022 года по 1 марта 2025 года.</w:t>
      </w:r>
    </w:p>
    <w:p w14:paraId="07000000">
      <w:pPr>
        <w:ind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При этом данные требования не распространяются на транспортные средства, сведения о которых внесены в региональные реестры до 1 марта 2026 года. Для Калининградской области и регионов Сибирского федерального округа срок отсрочки продлён до 1 марта 2028 года, для субъектов Дальневосточного федерального округа — до 1 марта 2030 года.</w:t>
      </w:r>
    </w:p>
    <w:p w14:paraId="08000000">
      <w:pPr>
        <w:ind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С 1 января 2033 года единственным критерием для включения автомобиля в реестр такси станет количество набранных баллов локализации.</w:t>
      </w:r>
    </w:p>
    <w:p w14:paraId="09000000">
      <w:pPr>
        <w:ind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Данные изменения направлены на поддержку отечественного автопрома и повышение качества услуг в сфере перевозок легковым такси по всей России.</w:t>
      </w:r>
    </w:p>
    <w:p w14:paraId="0A000000">
      <w:pPr>
        <w:ind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Закон способствует развитию производства автомобилей на территории страны и стимулирует использование в такси транспортных средств с высоким уровнем локализации.</w:t>
      </w:r>
    </w:p>
    <w:sectPr>
      <w:pgSz w:h="16838" w:orient="portrait" w:w="11906"/>
      <w:pgMar w:bottom="1440" w:footer="720" w:gutter="0" w:header="720" w:left="1800" w:right="1800" w:top="14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200" w:line="276" w:lineRule="auto"/>
      <w:ind/>
    </w:pPr>
    <w:rPr>
      <w:rFonts w:asciiTheme="minorAscii" w:hAnsiTheme="minorHAnsi"/>
      <w:sz w:val="22"/>
    </w:rPr>
  </w:style>
  <w:style w:default="1" w:styleId="Style_1_ch" w:type="character">
    <w:name w:val="Normal"/>
    <w:link w:val="Style_1"/>
    <w:rPr>
      <w:rFonts w:asciiTheme="minorAscii" w:hAnsiTheme="minorHAnsi"/>
      <w:sz w:val="22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Strong"/>
    <w:basedOn w:val="Style_7"/>
    <w:link w:val="Style_6_ch"/>
    <w:rPr>
      <w:b w:val="1"/>
    </w:rPr>
  </w:style>
  <w:style w:styleId="Style_6_ch" w:type="character">
    <w:name w:val="Strong"/>
    <w:basedOn w:val="Style_7_ch"/>
    <w:link w:val="Style_6"/>
    <w:rPr>
      <w:b w:val="1"/>
    </w:rPr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1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oc 3"/>
    <w:next w:val="Style_1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1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1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1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1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1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1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24" w:type="paragraph">
    <w:name w:val="Normal (Web)"/>
    <w:basedOn w:val="Style_1"/>
    <w:link w:val="Style_24_ch"/>
    <w:rPr>
      <w:sz w:val="24"/>
    </w:rPr>
  </w:style>
  <w:style w:styleId="Style_24_ch" w:type="character">
    <w:name w:val="Normal (Web)"/>
    <w:basedOn w:val="Style_1_ch"/>
    <w:link w:val="Style_24"/>
    <w:rPr>
      <w:sz w:val="24"/>
    </w:rPr>
  </w:style>
  <w:style w:default="1" w:styleId="Style_25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2025-10-22T13:21:58Z</dcterms:modified>
</cp:coreProperties>
</file>